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b w:val="1"/>
          <w:color w:val="000000"/>
          <w:sz w:val="36"/>
          <w:szCs w:val="3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36"/>
          <w:szCs w:val="36"/>
          <w:rtl w:val="0"/>
        </w:rPr>
        <w:t xml:space="preserve">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4817745</wp:posOffset>
            </wp:positionH>
            <wp:positionV relativeFrom="paragraph">
              <wp:posOffset>0</wp:posOffset>
            </wp:positionV>
            <wp:extent cx="1209675" cy="733425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104900" cy="771525"/>
            <wp:effectExtent b="0" l="0" r="0" t="0"/>
            <wp:wrapSquare wrapText="bothSides" distB="0" distT="0" distL="114300" distR="11430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71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2045970</wp:posOffset>
            </wp:positionH>
            <wp:positionV relativeFrom="paragraph">
              <wp:posOffset>229234</wp:posOffset>
            </wp:positionV>
            <wp:extent cx="1399540" cy="723900"/>
            <wp:effectExtent b="0" l="0" r="0" t="0"/>
            <wp:wrapSquare wrapText="bothSides" distB="0" distT="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3380105</wp:posOffset>
            </wp:positionH>
            <wp:positionV relativeFrom="paragraph">
              <wp:posOffset>6985</wp:posOffset>
            </wp:positionV>
            <wp:extent cx="1315720" cy="1117600"/>
            <wp:effectExtent b="0" l="0" r="0" t="0"/>
            <wp:wrapSquare wrapText="bothSides" distB="0" distT="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11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0000ff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Bookman Old Style" w:cs="Bookman Old Style" w:eastAsia="Bookman Old Style" w:hAnsi="Bookman Old Style"/>
          <w:b w:val="1"/>
          <w:color w:val="000000"/>
          <w:sz w:val="36"/>
          <w:szCs w:val="3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36"/>
          <w:szCs w:val="36"/>
          <w:rtl w:val="0"/>
        </w:rPr>
        <w:t xml:space="preserve">V.45              </w:t>
      </w:r>
    </w:p>
    <w:tbl>
      <w:tblPr>
        <w:tblStyle w:val="Table1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1"/>
        <w:gridCol w:w="2127"/>
        <w:gridCol w:w="2126"/>
        <w:gridCol w:w="2126"/>
        <w:gridCol w:w="1985"/>
        <w:tblGridChange w:id="0">
          <w:tblGrid>
            <w:gridCol w:w="2121"/>
            <w:gridCol w:w="2127"/>
            <w:gridCol w:w="2126"/>
            <w:gridCol w:w="2126"/>
            <w:gridCol w:w="1985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Måndag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Tisdag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Onsdag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Torsdag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Fredag</w:t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Mellanmål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14.00 Regnbågen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color w:val="548dd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48dd4"/>
                <w:rtl w:val="0"/>
              </w:rPr>
              <w:t xml:space="preserve">14.20 Solen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43734"/>
                <w:rtl w:val="0"/>
              </w:rPr>
              <w:t xml:space="preserve">14.00 Stjärnan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43734"/>
                <w:u w:val="single"/>
                <w:rtl w:val="0"/>
              </w:rPr>
              <w:t xml:space="preserve">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Mellanmål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14.00 Regnbågen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color w:val="548dd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48dd4"/>
                <w:rtl w:val="0"/>
              </w:rPr>
              <w:t xml:space="preserve">14.20 Solen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43734"/>
                <w:rtl w:val="0"/>
              </w:rPr>
              <w:t xml:space="preserve">14.40 Stjärnan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Mellanmål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14.00 Regnbågen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36609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66091"/>
                <w:rtl w:val="0"/>
              </w:rPr>
              <w:t xml:space="preserve">14.20 Solen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32423"/>
                <w:rtl w:val="0"/>
              </w:rPr>
              <w:t xml:space="preserve">14.00 Stjärnan 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Mellanmål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14.00 Regnbågen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color w:val="9437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43734"/>
                <w:rtl w:val="0"/>
              </w:rPr>
              <w:t xml:space="preserve">14.40 Solen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48dd4"/>
                <w:rtl w:val="0"/>
              </w:rPr>
              <w:t xml:space="preserve">14.20 Stjärnan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Mellanmål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14.00 Regnbågen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color w:val="9437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43734"/>
                <w:rtl w:val="0"/>
              </w:rPr>
              <w:t xml:space="preserve">14.20 Solen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43734"/>
                <w:rtl w:val="0"/>
              </w:rPr>
              <w:t xml:space="preserve">14:40 Stjärnan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Fritidsgympa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Solen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Fritidsgympa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Stjärnan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color w:val="ff00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shd w:fill="c2d69b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Bokslukare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 f-klass och ettor på Regnbågen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Stjärnan biblioteket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Bokslukare 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f-klass och ettor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Solen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Bokslukare 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Klass 2a och 2b.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35560</wp:posOffset>
                  </wp:positionV>
                  <wp:extent cx="787400" cy="787400"/>
                  <wp:effectExtent b="0" l="0" r="0" t="0"/>
                  <wp:wrapSquare wrapText="bothSides" distB="0" distT="0" distL="114300" distR="11430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8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3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rtl w:val="0"/>
              </w:rPr>
              <w:t xml:space="preserve">Fritidsråd 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Regnbågen: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Ansiktsmålning med Marija.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Farsdag -Skapande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Solen: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Höstskapande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Stjärnan: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Höstskapande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Regnbågen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Aktivitet med Simone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Solen: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Häng i musiksalen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Stjärnan: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Höstskapande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Talang deltävling 2. Kl. 15.00 gymnastiksalen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15241</wp:posOffset>
                  </wp:positionH>
                  <wp:positionV relativeFrom="paragraph">
                    <wp:posOffset>673100</wp:posOffset>
                  </wp:positionV>
                  <wp:extent cx="1164590" cy="603250"/>
                  <wp:effectExtent b="0" l="0" r="0" t="0"/>
                  <wp:wrapSquare wrapText="bothSides" distB="0" distT="0" distL="114300" distR="11430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603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Regnbågen: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Spelhåla med Maria.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Farsdag skapande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Solen: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Osmo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Stjärnan: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Höstskapande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Regnbågen: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Farsdag skapande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Solen: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Osmo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Stjärnan:</w:t>
            </w:r>
            <w:r w:rsidDel="00000000" w:rsidR="00000000" w:rsidRPr="00000000">
              <w:rPr>
                <w:rtl w:val="0"/>
              </w:rPr>
              <w:t xml:space="preserve"> Höstskapande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Centralt innehåll: Fritidshemmets centrala innehåll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Skapande och estetiska uttrycksformer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Skapande genom olika estetiska uttrycksformer, till exempel lek, bild, musik, dans och drama.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Olika material, redskap och tekniker för att skapa och uttrycka sig.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Lekar, fysiska aktiviteter och utevistelse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Initiera, organisera och delta i lekar av olika slag.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(Skolverket, 2016).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BOKSLUKARNA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Språk och kommunikation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Samtala, lyssna, ställa frågor samt framföra egna tankar, åsikter och argument om olika områden.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Samtala om olika typer av texter.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(Skolverket, 2016: 25).</w:t>
            </w:r>
          </w:p>
        </w:tc>
      </w:tr>
    </w:tbl>
    <w:p w:rsidR="00000000" w:rsidDel="00000000" w:rsidP="00000000" w:rsidRDefault="00000000" w:rsidRPr="00000000" w14:paraId="00000067">
      <w:pPr>
        <w:rPr>
          <w:b w:val="1"/>
          <w:color w:val="984806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079" w:top="53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